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1C" w:rsidRPr="007B201C" w:rsidRDefault="007B201C" w:rsidP="007B201C">
      <w:pPr>
        <w:spacing w:after="120" w:line="240" w:lineRule="auto"/>
        <w:rPr>
          <w:rFonts w:ascii="Arial" w:hAnsi="Arial" w:cs="Arial"/>
          <w:b/>
          <w:i/>
          <w:sz w:val="26"/>
          <w:szCs w:val="26"/>
        </w:rPr>
      </w:pPr>
      <w:r w:rsidRPr="007B201C">
        <w:rPr>
          <w:rFonts w:ascii="Arial" w:hAnsi="Arial" w:cs="Arial"/>
          <w:b/>
          <w:i/>
          <w:sz w:val="26"/>
          <w:szCs w:val="26"/>
        </w:rPr>
        <w:t>Официальный сайт ФНПР http://www.fnpr.ru</w:t>
      </w:r>
    </w:p>
    <w:p w:rsidR="00F57FC1" w:rsidRPr="007B201C" w:rsidRDefault="00F57FC1" w:rsidP="007B201C">
      <w:pPr>
        <w:spacing w:after="120" w:line="240" w:lineRule="auto"/>
        <w:rPr>
          <w:rFonts w:ascii="Arial" w:hAnsi="Arial" w:cs="Arial"/>
          <w:b/>
          <w:i/>
          <w:sz w:val="26"/>
          <w:szCs w:val="26"/>
        </w:rPr>
      </w:pPr>
      <w:r w:rsidRPr="007B201C">
        <w:rPr>
          <w:rFonts w:ascii="Arial" w:hAnsi="Arial" w:cs="Arial"/>
          <w:b/>
          <w:i/>
          <w:sz w:val="26"/>
          <w:szCs w:val="26"/>
        </w:rPr>
        <w:t>ФНПР против повышения пенсионного возраста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7B201C">
        <w:rPr>
          <w:rFonts w:ascii="Arial" w:hAnsi="Arial" w:cs="Arial"/>
          <w:b/>
          <w:i/>
          <w:sz w:val="26"/>
          <w:szCs w:val="26"/>
        </w:rPr>
        <w:t>24.05.</w:t>
      </w:r>
      <w:bookmarkStart w:id="0" w:name="_GoBack"/>
      <w:bookmarkEnd w:id="0"/>
      <w:r w:rsidRPr="007B201C">
        <w:rPr>
          <w:rFonts w:ascii="Arial" w:hAnsi="Arial" w:cs="Arial"/>
          <w:b/>
          <w:i/>
          <w:sz w:val="26"/>
          <w:szCs w:val="26"/>
        </w:rPr>
        <w:t>2018</w:t>
      </w:r>
      <w:r w:rsidRPr="007B201C">
        <w:rPr>
          <w:rFonts w:ascii="Arial" w:hAnsi="Arial" w:cs="Arial"/>
          <w:i/>
          <w:sz w:val="26"/>
          <w:szCs w:val="26"/>
        </w:rPr>
        <w:tab/>
      </w:r>
      <w:r w:rsidRPr="00F57FC1">
        <w:rPr>
          <w:rFonts w:ascii="Arial" w:hAnsi="Arial" w:cs="Arial"/>
          <w:sz w:val="26"/>
          <w:szCs w:val="26"/>
        </w:rPr>
        <w:t xml:space="preserve"> </w:t>
      </w:r>
    </w:p>
    <w:p w:rsidR="007B201C" w:rsidRDefault="007B201C" w:rsidP="00F57FC1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F57FC1" w:rsidRPr="00F57FC1" w:rsidRDefault="00F57FC1" w:rsidP="00F57FC1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Уважаемый Дмитрий Анатольевич!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Правительство Российской Федерации рассматривает возможность повышения пенсионного возраста. В связи с этим считаем необходимым еще раз проинформировать Вас о позиции Федерации независимых профсоюзов России и ее членских организаций по данному вопросу.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Дискуссии на эту тему ведутся не один десяток лет. Требование о повышении пенсионного возраста было в числе первых, поставленных перед Правительством Российской Федерации консультантами Всемирного банка и Международного валютного фонда. Эта мера, инициируемая либеральными экономистами, в том или ином виде присутствует во всех вариантах концепций реформирования пенсионной системы и ни разу не получала одобрения ни у абсолютного большинства в научном и экспертном сообществе, ни тем более у народа. Политики и эксперты каждый раз обращали внимание инициаторов на невысокий и краткосрочный экономический эффект, но большой уровень социального риска при реализации этой идеи, а также на необходимость комплексного подхода.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Однако мантры о необходимости повышения пенсионного возраста, повторяемые в течение десятилетий, не привели к практическим шагам по формированию таких социально-экономических условий, при которых можно было бы приступить к обсуждению и реализации этой “непопулярной меры”.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До настоящего времени существенно не изменена политика в области доходов работающих. Число людей, которых можно было бы отнести к так называемому “среднему классу”, не растет. По-прежнему высокий процент работающих “бедных”. Такое положение не мотивирует людей думать о дальнейших перспективах, к которым, безусловно, относится пенсионное обеспечение, и, соответственно, мешает его системному реформированию.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Значительные проблемы имеются в области охраны здоровья практически всех слоев населения, доступности медицинской помощи и ее качества, а также в проведении диспансеризации и, главное, реализации ее результатов.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По-прежнему серьезной остается возможность развития конфликта поколений. Трудоустройство является проблемой для молодого поколения и лиц старшего возраста.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Требует определенного переосмысливания нормативная база, в том числе по ряду законов, принятых в последние двадцать пять лет.</w:t>
      </w:r>
    </w:p>
    <w:p w:rsid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Страной до настоящего времени не ратифицирована ни одна из конвенций, регулирующих сферу социальной защиты работающих.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 xml:space="preserve">Многократно рассматривалась экспертным сообществом в стране и за рубежом практически готовая к ратификации Конвенция № 102 МОТ, которая в очередной раз снята с обсуждения Российской трехсторонней комиссии </w:t>
      </w:r>
      <w:r w:rsidRPr="00F57FC1">
        <w:rPr>
          <w:rFonts w:ascii="Arial" w:hAnsi="Arial" w:cs="Arial"/>
          <w:sz w:val="26"/>
          <w:szCs w:val="26"/>
        </w:rPr>
        <w:lastRenderedPageBreak/>
        <w:t>правительственной стороной. При этом ни одна инициатива в области реформирования системы социальной защиты не принесла реальной пользы самим работающим, а проводимая в этой сфере “оптимизация” и “модернизация” лишь сокращали уровень их социальной защищенности.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Учитывая вышеизложенное, ФНПР считает нецелесообразным поддерживать дальнейшие инициативы в области реформирования системы социальной защиты до ратификации основополагающих конвенций МОТ в этой области и определения согласованного уровня социальной защищенности наемных работников, в т. ч. в области обязательного социального страхования.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Что касается так называемых “непопулярных мер”, ФНПР настаивает на предварительном всенародном обсуждении этих предложений, путей их реализации и социальных последствий.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Членские организации ФНПР обеспечат проведение данного мероприятия в каждой профсоюзной организации и при необходимости представят протоколы этих обсуждений.</w:t>
      </w:r>
    </w:p>
    <w:p w:rsidR="00F57FC1" w:rsidRPr="00F57FC1" w:rsidRDefault="00F57FC1" w:rsidP="00F57FC1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Федерация независимых профсоюзов России считает, что иные действия не только будут противоречить майскому Указу Президента страны № 204 от 07.05.2018 “О национальных целях и стратегических задачах развития Российской Федерации на период до 2024 года”, основной дух и смысл которого в качественном улучшении жизни населения Российской Федерации, но и будут способствовать социальной нестабильности.</w:t>
      </w:r>
    </w:p>
    <w:p w:rsidR="00F57FC1" w:rsidRPr="00F57FC1" w:rsidRDefault="00F57FC1" w:rsidP="00F57FC1">
      <w:pPr>
        <w:spacing w:after="120" w:line="240" w:lineRule="auto"/>
        <w:jc w:val="right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С уважением, председатель ФНПР М.В. Шмаков</w:t>
      </w:r>
    </w:p>
    <w:p w:rsidR="00C03560" w:rsidRPr="00F57FC1" w:rsidRDefault="00F57FC1" w:rsidP="00F57FC1">
      <w:pPr>
        <w:spacing w:after="120" w:line="240" w:lineRule="auto"/>
        <w:jc w:val="right"/>
        <w:rPr>
          <w:rFonts w:ascii="Arial" w:hAnsi="Arial" w:cs="Arial"/>
          <w:sz w:val="26"/>
          <w:szCs w:val="26"/>
        </w:rPr>
      </w:pPr>
      <w:r w:rsidRPr="00F57FC1">
        <w:rPr>
          <w:rFonts w:ascii="Arial" w:hAnsi="Arial" w:cs="Arial"/>
          <w:sz w:val="26"/>
          <w:szCs w:val="26"/>
        </w:rPr>
        <w:t>24.05.2018</w:t>
      </w:r>
    </w:p>
    <w:sectPr w:rsidR="00C03560" w:rsidRPr="00F57FC1" w:rsidSect="00F57F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1"/>
    <w:rsid w:val="007B201C"/>
    <w:rsid w:val="00C03560"/>
    <w:rsid w:val="00F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FF12"/>
  <w15:chartTrackingRefBased/>
  <w15:docId w15:val="{5FD900C1-90E6-43BE-B0F9-E092CD7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CWU R</dc:creator>
  <cp:keywords/>
  <dc:description/>
  <cp:lastModifiedBy>CWU R</cp:lastModifiedBy>
  <cp:revision>2</cp:revision>
  <dcterms:created xsi:type="dcterms:W3CDTF">2018-06-19T08:32:00Z</dcterms:created>
  <dcterms:modified xsi:type="dcterms:W3CDTF">2018-06-19T10:04:00Z</dcterms:modified>
</cp:coreProperties>
</file>